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bookmarkStart w:id="0" w:name="_GoBack"/>
      <w:bookmarkEnd w:id="0"/>
    </w:p>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7504B4" w:rsidP="00495B5E">
      <w:pPr>
        <w:spacing w:after="0" w:line="480" w:lineRule="auto"/>
        <w:ind w:firstLine="1440"/>
        <w:jc w:val="center"/>
        <w:rPr>
          <w:rFonts w:ascii="Times New Roman" w:hAnsi="Times New Roman" w:cs="Times New Roman"/>
          <w:color w:val="000000" w:themeColor="text1"/>
          <w:sz w:val="24"/>
          <w:szCs w:val="24"/>
        </w:rPr>
      </w:pPr>
      <w:r w:rsidRPr="00495B5E">
        <w:rPr>
          <w:rFonts w:ascii="Times New Roman" w:hAnsi="Times New Roman" w:cs="Times New Roman"/>
          <w:color w:val="000000" w:themeColor="text1"/>
          <w:sz w:val="24"/>
          <w:szCs w:val="24"/>
        </w:rPr>
        <w:t>U.C.R. and NCVS Crime Databases</w:t>
      </w:r>
    </w:p>
    <w:p w:rsidR="00B74FE6" w:rsidRPr="00495B5E" w:rsidRDefault="007504B4" w:rsidP="00495B5E">
      <w:pPr>
        <w:spacing w:after="0" w:line="480" w:lineRule="auto"/>
        <w:ind w:firstLine="1440"/>
        <w:jc w:val="center"/>
        <w:rPr>
          <w:rFonts w:ascii="Times New Roman" w:hAnsi="Times New Roman" w:cs="Times New Roman"/>
          <w:color w:val="000000" w:themeColor="text1"/>
          <w:sz w:val="24"/>
          <w:szCs w:val="24"/>
        </w:rPr>
      </w:pPr>
      <w:r w:rsidRPr="00495B5E">
        <w:rPr>
          <w:rFonts w:ascii="Times New Roman" w:hAnsi="Times New Roman" w:cs="Times New Roman"/>
          <w:color w:val="000000" w:themeColor="text1"/>
          <w:sz w:val="24"/>
          <w:szCs w:val="24"/>
        </w:rPr>
        <w:t>Student Name</w:t>
      </w:r>
    </w:p>
    <w:p w:rsidR="00B74FE6" w:rsidRPr="00495B5E" w:rsidRDefault="007504B4" w:rsidP="00495B5E">
      <w:pPr>
        <w:spacing w:after="0" w:line="480" w:lineRule="auto"/>
        <w:ind w:firstLine="1440"/>
        <w:jc w:val="center"/>
        <w:rPr>
          <w:rFonts w:ascii="Times New Roman" w:hAnsi="Times New Roman" w:cs="Times New Roman"/>
          <w:color w:val="000000" w:themeColor="text1"/>
          <w:sz w:val="24"/>
          <w:szCs w:val="24"/>
        </w:rPr>
      </w:pPr>
      <w:r w:rsidRPr="00495B5E">
        <w:rPr>
          <w:rFonts w:ascii="Times New Roman" w:hAnsi="Times New Roman" w:cs="Times New Roman"/>
          <w:color w:val="000000" w:themeColor="text1"/>
          <w:sz w:val="24"/>
          <w:szCs w:val="24"/>
        </w:rPr>
        <w:t>Institution Affiliation</w:t>
      </w:r>
    </w:p>
    <w:p w:rsidR="00B74FE6" w:rsidRPr="00495B5E" w:rsidRDefault="007504B4" w:rsidP="00495B5E">
      <w:pPr>
        <w:spacing w:after="0" w:line="480" w:lineRule="auto"/>
        <w:ind w:firstLine="1440"/>
        <w:jc w:val="center"/>
        <w:rPr>
          <w:rFonts w:ascii="Times New Roman" w:hAnsi="Times New Roman" w:cs="Times New Roman"/>
          <w:color w:val="000000" w:themeColor="text1"/>
          <w:sz w:val="24"/>
          <w:szCs w:val="24"/>
        </w:rPr>
      </w:pPr>
      <w:r w:rsidRPr="00495B5E">
        <w:rPr>
          <w:rFonts w:ascii="Times New Roman" w:hAnsi="Times New Roman" w:cs="Times New Roman"/>
          <w:color w:val="000000" w:themeColor="text1"/>
          <w:sz w:val="24"/>
          <w:szCs w:val="24"/>
        </w:rPr>
        <w:t>Date</w:t>
      </w:r>
    </w:p>
    <w:p w:rsidR="00B74FE6" w:rsidRPr="00495B5E" w:rsidRDefault="00B74FE6" w:rsidP="00495B5E">
      <w:pPr>
        <w:spacing w:after="0" w:line="480" w:lineRule="auto"/>
        <w:jc w:val="center"/>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B74FE6" w:rsidP="00495B5E">
      <w:pPr>
        <w:spacing w:after="0" w:line="480" w:lineRule="auto"/>
        <w:jc w:val="center"/>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p>
    <w:p w:rsidR="00B74FE6" w:rsidRPr="00495B5E" w:rsidRDefault="00B74FE6" w:rsidP="00495B5E">
      <w:pPr>
        <w:spacing w:after="0" w:line="480" w:lineRule="auto"/>
        <w:rPr>
          <w:rFonts w:ascii="Times New Roman" w:hAnsi="Times New Roman" w:cs="Times New Roman"/>
          <w:sz w:val="24"/>
          <w:szCs w:val="24"/>
        </w:rPr>
      </w:pPr>
    </w:p>
    <w:p w:rsidR="00B74FE6" w:rsidRDefault="00B74FE6" w:rsidP="00495B5E">
      <w:pPr>
        <w:spacing w:after="0" w:line="480" w:lineRule="auto"/>
        <w:rPr>
          <w:rFonts w:ascii="Times New Roman" w:hAnsi="Times New Roman" w:cs="Times New Roman"/>
          <w:sz w:val="24"/>
          <w:szCs w:val="24"/>
        </w:rPr>
      </w:pPr>
    </w:p>
    <w:p w:rsidR="00495B5E" w:rsidRPr="00495B5E" w:rsidRDefault="00495B5E" w:rsidP="00495B5E">
      <w:pPr>
        <w:spacing w:after="0" w:line="480" w:lineRule="auto"/>
        <w:rPr>
          <w:rFonts w:ascii="Times New Roman" w:hAnsi="Times New Roman" w:cs="Times New Roman"/>
          <w:sz w:val="24"/>
          <w:szCs w:val="24"/>
        </w:rPr>
      </w:pPr>
    </w:p>
    <w:p w:rsidR="00495B5E" w:rsidRDefault="00495B5E" w:rsidP="00495B5E">
      <w:pPr>
        <w:spacing w:after="0" w:line="480" w:lineRule="auto"/>
        <w:ind w:firstLine="1440"/>
        <w:jc w:val="center"/>
        <w:rPr>
          <w:rFonts w:ascii="Times New Roman" w:hAnsi="Times New Roman" w:cs="Times New Roman"/>
          <w:color w:val="000000" w:themeColor="text1"/>
          <w:sz w:val="24"/>
          <w:szCs w:val="24"/>
        </w:rPr>
      </w:pPr>
    </w:p>
    <w:p w:rsidR="00495B5E" w:rsidRDefault="00495B5E" w:rsidP="00495B5E">
      <w:pPr>
        <w:spacing w:after="0" w:line="480" w:lineRule="auto"/>
        <w:ind w:firstLine="1440"/>
        <w:jc w:val="center"/>
        <w:rPr>
          <w:rFonts w:ascii="Times New Roman" w:hAnsi="Times New Roman" w:cs="Times New Roman"/>
          <w:color w:val="000000" w:themeColor="text1"/>
          <w:sz w:val="24"/>
          <w:szCs w:val="24"/>
        </w:rPr>
      </w:pPr>
    </w:p>
    <w:p w:rsidR="00495B5E" w:rsidRDefault="00495B5E" w:rsidP="00495B5E">
      <w:pPr>
        <w:spacing w:after="0" w:line="480" w:lineRule="auto"/>
        <w:ind w:firstLine="1440"/>
        <w:jc w:val="center"/>
        <w:rPr>
          <w:rFonts w:ascii="Times New Roman" w:hAnsi="Times New Roman" w:cs="Times New Roman"/>
          <w:color w:val="000000" w:themeColor="text1"/>
          <w:sz w:val="24"/>
          <w:szCs w:val="24"/>
        </w:rPr>
      </w:pPr>
    </w:p>
    <w:p w:rsidR="00495B5E" w:rsidRDefault="00495B5E" w:rsidP="00495B5E">
      <w:pPr>
        <w:spacing w:after="0" w:line="480" w:lineRule="auto"/>
        <w:ind w:firstLine="1440"/>
        <w:jc w:val="center"/>
        <w:rPr>
          <w:rFonts w:ascii="Times New Roman" w:hAnsi="Times New Roman" w:cs="Times New Roman"/>
          <w:color w:val="000000" w:themeColor="text1"/>
          <w:sz w:val="24"/>
          <w:szCs w:val="24"/>
        </w:rPr>
      </w:pPr>
    </w:p>
    <w:p w:rsidR="00B74FE6" w:rsidRPr="00495B5E" w:rsidRDefault="007504B4" w:rsidP="00495B5E">
      <w:pPr>
        <w:spacing w:after="0" w:line="480" w:lineRule="auto"/>
        <w:ind w:firstLine="1440"/>
        <w:jc w:val="center"/>
        <w:rPr>
          <w:rFonts w:ascii="Times New Roman" w:hAnsi="Times New Roman" w:cs="Times New Roman"/>
          <w:color w:val="000000" w:themeColor="text1"/>
          <w:sz w:val="24"/>
          <w:szCs w:val="24"/>
        </w:rPr>
      </w:pPr>
      <w:r w:rsidRPr="00495B5E">
        <w:rPr>
          <w:rFonts w:ascii="Times New Roman" w:hAnsi="Times New Roman" w:cs="Times New Roman"/>
          <w:color w:val="000000" w:themeColor="text1"/>
          <w:sz w:val="24"/>
          <w:szCs w:val="24"/>
        </w:rPr>
        <w:lastRenderedPageBreak/>
        <w:t>U.C.R. and NCVS Crime Databases</w:t>
      </w:r>
    </w:p>
    <w:p w:rsidR="00B74FE6" w:rsidRPr="00495B5E" w:rsidRDefault="007504B4" w:rsidP="00495B5E">
      <w:pPr>
        <w:spacing w:after="0" w:line="480" w:lineRule="auto"/>
        <w:ind w:firstLine="720"/>
        <w:rPr>
          <w:rFonts w:ascii="Times New Roman" w:hAnsi="Times New Roman" w:cs="Times New Roman"/>
          <w:sz w:val="24"/>
          <w:szCs w:val="24"/>
        </w:rPr>
      </w:pPr>
      <w:r w:rsidRPr="00495B5E">
        <w:rPr>
          <w:rFonts w:ascii="Times New Roman" w:hAnsi="Times New Roman" w:cs="Times New Roman"/>
          <w:sz w:val="24"/>
          <w:szCs w:val="24"/>
        </w:rPr>
        <w:t xml:space="preserve">The Uniform Crime Report (U.C.R.) and the National Crime Victimization Survey (NCVS) databases are the primary sources that provide information on victimology and crime in the U.S.A. Criminal victimization 2017 examines individual crimes, including assault, robbery, rape, and property crimes. Criminal victimization provides data that suggests that the rate of theft victimization increased from 1.7 to 2.3 </w:t>
      </w:r>
      <w:r w:rsidR="00495B5E" w:rsidRPr="00495B5E">
        <w:rPr>
          <w:rFonts w:ascii="Times New Roman" w:hAnsi="Times New Roman" w:cs="Times New Roman"/>
          <w:sz w:val="24"/>
          <w:szCs w:val="24"/>
        </w:rPr>
        <w:t>per 1,000 persons between 2016 and 2017(</w:t>
      </w:r>
      <w:r w:rsidRPr="00495B5E">
        <w:rPr>
          <w:rFonts w:ascii="Times New Roman" w:hAnsi="Times New Roman" w:cs="Times New Roman"/>
          <w:color w:val="000000"/>
          <w:sz w:val="24"/>
          <w:szCs w:val="24"/>
          <w:shd w:val="clear" w:color="auto" w:fill="FFFFFF"/>
        </w:rPr>
        <w:t>Morgan &amp; Truman, 2017)</w:t>
      </w:r>
      <w:r w:rsidRPr="00495B5E">
        <w:rPr>
          <w:rFonts w:ascii="Times New Roman" w:hAnsi="Times New Roman" w:cs="Times New Roman"/>
          <w:sz w:val="24"/>
          <w:szCs w:val="24"/>
        </w:rPr>
        <w:t>. The level of crimes is suggested to be rising in the U.S.A. Indicators of School Crime and safety 2015 presents information on safety and crime from the viewpoints of the principals, teachers, and students (</w:t>
      </w:r>
      <w:r w:rsidRPr="00495B5E">
        <w:rPr>
          <w:rFonts w:ascii="Times New Roman" w:hAnsi="Times New Roman" w:cs="Times New Roman"/>
          <w:color w:val="000000"/>
          <w:sz w:val="24"/>
          <w:szCs w:val="24"/>
          <w:shd w:val="clear" w:color="auto" w:fill="FFFFFF"/>
        </w:rPr>
        <w:t>Zhang &amp; Oudekerk, 2015)</w:t>
      </w:r>
      <w:r w:rsidRPr="00495B5E">
        <w:rPr>
          <w:rFonts w:ascii="Times New Roman" w:hAnsi="Times New Roman" w:cs="Times New Roman"/>
          <w:sz w:val="24"/>
          <w:szCs w:val="24"/>
        </w:rPr>
        <w:t>. The data shows that the rate of victimization increased among the students between 2014 and 2015, especially those who reside in rural areas.</w:t>
      </w:r>
    </w:p>
    <w:p w:rsidR="00B74FE6" w:rsidRPr="00495B5E" w:rsidRDefault="007504B4" w:rsidP="00495B5E">
      <w:pPr>
        <w:spacing w:after="0" w:line="480" w:lineRule="auto"/>
        <w:ind w:firstLine="720"/>
        <w:rPr>
          <w:rFonts w:ascii="Times New Roman" w:hAnsi="Times New Roman" w:cs="Times New Roman"/>
          <w:sz w:val="24"/>
          <w:szCs w:val="24"/>
        </w:rPr>
      </w:pPr>
      <w:r w:rsidRPr="00495B5E">
        <w:rPr>
          <w:rFonts w:ascii="Times New Roman" w:hAnsi="Times New Roman" w:cs="Times New Roman"/>
          <w:sz w:val="24"/>
          <w:szCs w:val="24"/>
        </w:rPr>
        <w:t>In the U.C.R. database, there is information on the active shooter incidences which occurred in 2014 and 2015. Forty occurrences of shootings were reported in 2015. It provides the categories of shooters and the state of the casualties (</w:t>
      </w:r>
      <w:r w:rsidRPr="00495B5E">
        <w:rPr>
          <w:rFonts w:ascii="Times New Roman" w:hAnsi="Times New Roman" w:cs="Times New Roman"/>
          <w:color w:val="000000"/>
          <w:sz w:val="24"/>
          <w:szCs w:val="24"/>
          <w:shd w:val="clear" w:color="auto" w:fill="FFFFFF"/>
        </w:rPr>
        <w:t>Federal Bureau of Investigation, 2015)</w:t>
      </w:r>
      <w:r w:rsidRPr="00495B5E">
        <w:rPr>
          <w:rFonts w:ascii="Times New Roman" w:hAnsi="Times New Roman" w:cs="Times New Roman"/>
          <w:sz w:val="24"/>
          <w:szCs w:val="24"/>
        </w:rPr>
        <w:t>. One of the incidents reported occurred in Peninsula in February 2015, where Tyrod Tyrel, 17 years was armed with a gun and begun shooting at Mercy's apartment and wounded three people. Still, the shooter was apprehended a few hours after the incident (</w:t>
      </w:r>
      <w:r w:rsidRPr="00495B5E">
        <w:rPr>
          <w:rFonts w:ascii="Times New Roman" w:hAnsi="Times New Roman" w:cs="Times New Roman"/>
          <w:color w:val="000000"/>
          <w:sz w:val="24"/>
          <w:szCs w:val="24"/>
          <w:shd w:val="clear" w:color="auto" w:fill="FFFFFF"/>
        </w:rPr>
        <w:t>Federal Bureau of Investigation, 2015)</w:t>
      </w:r>
      <w:r w:rsidRPr="00495B5E">
        <w:rPr>
          <w:rFonts w:ascii="Times New Roman" w:hAnsi="Times New Roman" w:cs="Times New Roman"/>
          <w:sz w:val="24"/>
          <w:szCs w:val="24"/>
        </w:rPr>
        <w:t xml:space="preserve">. There are many other incidences presented by this database from 2014 to 2015. </w:t>
      </w:r>
    </w:p>
    <w:p w:rsidR="00B74FE6" w:rsidRPr="00495B5E" w:rsidRDefault="007504B4" w:rsidP="00495B5E">
      <w:pPr>
        <w:spacing w:after="0" w:line="480" w:lineRule="auto"/>
        <w:ind w:firstLine="720"/>
        <w:rPr>
          <w:rFonts w:ascii="Times New Roman" w:hAnsi="Times New Roman" w:cs="Times New Roman"/>
          <w:color w:val="000000"/>
          <w:sz w:val="24"/>
          <w:szCs w:val="24"/>
          <w:shd w:val="clear" w:color="auto" w:fill="FFFFFF"/>
        </w:rPr>
      </w:pPr>
      <w:r w:rsidRPr="00495B5E">
        <w:rPr>
          <w:rFonts w:ascii="Times New Roman" w:hAnsi="Times New Roman" w:cs="Times New Roman"/>
          <w:sz w:val="24"/>
          <w:szCs w:val="24"/>
        </w:rPr>
        <w:t xml:space="preserve">U.C.R. has strengths and weaknesses. The most significant </w:t>
      </w:r>
      <w:r w:rsidR="00B866A8" w:rsidRPr="00495B5E">
        <w:rPr>
          <w:rFonts w:ascii="Times New Roman" w:hAnsi="Times New Roman" w:cs="Times New Roman"/>
          <w:sz w:val="24"/>
          <w:szCs w:val="24"/>
        </w:rPr>
        <w:t>strength</w:t>
      </w:r>
      <w:r w:rsidRPr="00495B5E">
        <w:rPr>
          <w:rFonts w:ascii="Times New Roman" w:hAnsi="Times New Roman" w:cs="Times New Roman"/>
          <w:sz w:val="24"/>
          <w:szCs w:val="24"/>
        </w:rPr>
        <w:t xml:space="preserve"> is that the U.C.R. enables people to compare the rate of crime in various places. Also, it allows society to view the historical ground of crimes and the viewpoint of crimes by communities (</w:t>
      </w:r>
      <w:r w:rsidRPr="00495B5E">
        <w:rPr>
          <w:rFonts w:ascii="Times New Roman" w:hAnsi="Times New Roman" w:cs="Times New Roman"/>
          <w:color w:val="000000"/>
          <w:sz w:val="24"/>
          <w:szCs w:val="24"/>
          <w:shd w:val="clear" w:color="auto" w:fill="FFFFFF"/>
        </w:rPr>
        <w:t>Ansari &amp; He, 2016)</w:t>
      </w:r>
      <w:r w:rsidRPr="00495B5E">
        <w:rPr>
          <w:rFonts w:ascii="Times New Roman" w:hAnsi="Times New Roman" w:cs="Times New Roman"/>
          <w:sz w:val="24"/>
          <w:szCs w:val="24"/>
        </w:rPr>
        <w:t xml:space="preserve">. However, U.C.R. only provides information about crimes that are discovered by the police. The data provided is focused on the behavior of police rather than the criminal behavior. NCVS has </w:t>
      </w:r>
      <w:r w:rsidRPr="00495B5E">
        <w:rPr>
          <w:rFonts w:ascii="Times New Roman" w:hAnsi="Times New Roman" w:cs="Times New Roman"/>
          <w:sz w:val="24"/>
          <w:szCs w:val="24"/>
        </w:rPr>
        <w:lastRenderedPageBreak/>
        <w:t>strength in providing data that is unreported to the police through carrying out surveys every 6 months. NCVS provides data of historical importance which enables comparison of different crimes at different times (</w:t>
      </w:r>
      <w:r w:rsidRPr="00495B5E">
        <w:rPr>
          <w:rFonts w:ascii="Times New Roman" w:hAnsi="Times New Roman" w:cs="Times New Roman"/>
          <w:color w:val="000000"/>
          <w:sz w:val="24"/>
          <w:szCs w:val="24"/>
          <w:shd w:val="clear" w:color="auto" w:fill="FFFFFF"/>
        </w:rPr>
        <w:t>Ansari &amp; He, 2016)</w:t>
      </w:r>
      <w:r w:rsidRPr="00495B5E">
        <w:rPr>
          <w:rFonts w:ascii="Times New Roman" w:hAnsi="Times New Roman" w:cs="Times New Roman"/>
          <w:sz w:val="24"/>
          <w:szCs w:val="24"/>
        </w:rPr>
        <w:t>. However, the response of NCVS is diminishing thus their accuracy of data is declining. The NCVS provides information on specific crimes and not all the crimes in the U.S.A. Therefore, it cannot provide information on what happens in various places in the country.</w:t>
      </w:r>
    </w:p>
    <w:p w:rsidR="00B866A8" w:rsidRPr="00495B5E" w:rsidRDefault="007504B4" w:rsidP="00495B5E">
      <w:pPr>
        <w:spacing w:after="0" w:line="480" w:lineRule="auto"/>
        <w:ind w:firstLine="720"/>
        <w:rPr>
          <w:rFonts w:ascii="Times New Roman" w:hAnsi="Times New Roman" w:cs="Times New Roman"/>
          <w:sz w:val="24"/>
          <w:szCs w:val="24"/>
        </w:rPr>
      </w:pPr>
      <w:r w:rsidRPr="00495B5E">
        <w:rPr>
          <w:rFonts w:ascii="Times New Roman" w:hAnsi="Times New Roman" w:cs="Times New Roman"/>
          <w:sz w:val="24"/>
          <w:szCs w:val="24"/>
        </w:rPr>
        <w:t>The causes of crime for the crime trends identified in these databases include sociological and biological theories. The natural explanation assumes that some individuals are born criminals. The genetic factor is the main element that causes individuals to be involved in criminal activities (</w:t>
      </w:r>
      <w:r w:rsidRPr="00495B5E">
        <w:rPr>
          <w:rFonts w:ascii="Times New Roman" w:hAnsi="Times New Roman" w:cs="Times New Roman"/>
          <w:color w:val="000000"/>
          <w:sz w:val="24"/>
          <w:szCs w:val="24"/>
          <w:shd w:val="clear" w:color="auto" w:fill="FFFFFF"/>
        </w:rPr>
        <w:t>Charles, 2015)</w:t>
      </w:r>
      <w:r w:rsidRPr="00495B5E">
        <w:rPr>
          <w:rFonts w:ascii="Times New Roman" w:hAnsi="Times New Roman" w:cs="Times New Roman"/>
          <w:sz w:val="24"/>
          <w:szCs w:val="24"/>
        </w:rPr>
        <w:t>. Illegal activities, such as drug abuse, are believed to be inherited from one generation to another. The social theory assumes that individuals are influenced by their environment to become criminals. People brought up in a situation where there is a lot of criminal activities that are likely to become criminals.</w:t>
      </w: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495B5E" w:rsidRDefault="00495B5E" w:rsidP="00495B5E">
      <w:pPr>
        <w:spacing w:after="0" w:line="480" w:lineRule="auto"/>
        <w:jc w:val="center"/>
        <w:rPr>
          <w:rFonts w:ascii="Times New Roman" w:hAnsi="Times New Roman" w:cs="Times New Roman"/>
          <w:sz w:val="24"/>
          <w:szCs w:val="24"/>
        </w:rPr>
      </w:pPr>
    </w:p>
    <w:p w:rsidR="00B74FE6" w:rsidRPr="00495B5E" w:rsidRDefault="007504B4" w:rsidP="00495B5E">
      <w:pPr>
        <w:spacing w:after="0" w:line="480" w:lineRule="auto"/>
        <w:jc w:val="center"/>
        <w:rPr>
          <w:rFonts w:ascii="Times New Roman" w:hAnsi="Times New Roman" w:cs="Times New Roman"/>
          <w:sz w:val="24"/>
          <w:szCs w:val="24"/>
        </w:rPr>
      </w:pPr>
      <w:r w:rsidRPr="00495B5E">
        <w:rPr>
          <w:rFonts w:ascii="Times New Roman" w:hAnsi="Times New Roman" w:cs="Times New Roman"/>
          <w:sz w:val="24"/>
          <w:szCs w:val="24"/>
        </w:rPr>
        <w:lastRenderedPageBreak/>
        <w:t>References</w:t>
      </w:r>
    </w:p>
    <w:p w:rsidR="00495B5E" w:rsidRPr="00495B5E" w:rsidRDefault="007504B4"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495B5E">
        <w:rPr>
          <w:rFonts w:ascii="Times New Roman" w:hAnsi="Times New Roman" w:cs="Times New Roman"/>
          <w:color w:val="000000" w:themeColor="text1"/>
          <w:sz w:val="24"/>
          <w:szCs w:val="24"/>
          <w:shd w:val="clear" w:color="auto" w:fill="FFFFFF"/>
        </w:rPr>
        <w:t xml:space="preserve">Active Shooter Incidents in the United States in 2014 and 2015 | Federal Bureau of Investigation. (2015). Retrieved 3 March 2020, from </w:t>
      </w:r>
      <w:hyperlink r:id="rId6" w:history="1">
        <w:r w:rsidRPr="00495B5E">
          <w:rPr>
            <w:rStyle w:val="Hyperlink"/>
            <w:rFonts w:ascii="Times New Roman" w:hAnsi="Times New Roman" w:cs="Times New Roman"/>
            <w:color w:val="000000" w:themeColor="text1"/>
            <w:sz w:val="24"/>
            <w:szCs w:val="24"/>
            <w:u w:val="none"/>
            <w:shd w:val="clear" w:color="auto" w:fill="FFFFFF"/>
          </w:rPr>
          <w:t>https://www.fbi.gov/file-repository/activeshooterincidentsus_2014-2015.pdf/view</w:t>
        </w:r>
      </w:hyperlink>
    </w:p>
    <w:p w:rsidR="00B74FE6" w:rsidRPr="00495B5E" w:rsidRDefault="007504B4"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495B5E">
        <w:rPr>
          <w:rFonts w:ascii="Times New Roman" w:hAnsi="Times New Roman" w:cs="Times New Roman"/>
          <w:color w:val="000000" w:themeColor="text1"/>
          <w:sz w:val="24"/>
          <w:szCs w:val="24"/>
          <w:shd w:val="clear" w:color="auto" w:fill="FFFFFF"/>
        </w:rPr>
        <w:t>Ansari, S., &amp; He, N. (2016). Explaining the UCR-NCVS Convergence: A Time Series Analysis. </w:t>
      </w:r>
      <w:r w:rsidRPr="00495B5E">
        <w:rPr>
          <w:rFonts w:ascii="Times New Roman" w:hAnsi="Times New Roman" w:cs="Times New Roman"/>
          <w:i/>
          <w:iCs/>
          <w:color w:val="000000" w:themeColor="text1"/>
          <w:sz w:val="24"/>
          <w:szCs w:val="24"/>
          <w:shd w:val="clear" w:color="auto" w:fill="FFFFFF"/>
        </w:rPr>
        <w:t>Asian Journal of Criminology</w:t>
      </w:r>
      <w:r w:rsidRPr="00495B5E">
        <w:rPr>
          <w:rFonts w:ascii="Times New Roman" w:hAnsi="Times New Roman" w:cs="Times New Roman"/>
          <w:color w:val="000000" w:themeColor="text1"/>
          <w:sz w:val="24"/>
          <w:szCs w:val="24"/>
          <w:shd w:val="clear" w:color="auto" w:fill="FFFFFF"/>
        </w:rPr>
        <w:t>, </w:t>
      </w:r>
      <w:r w:rsidRPr="00495B5E">
        <w:rPr>
          <w:rFonts w:ascii="Times New Roman" w:hAnsi="Times New Roman" w:cs="Times New Roman"/>
          <w:i/>
          <w:iCs/>
          <w:color w:val="000000" w:themeColor="text1"/>
          <w:sz w:val="24"/>
          <w:szCs w:val="24"/>
          <w:shd w:val="clear" w:color="auto" w:fill="FFFFFF"/>
        </w:rPr>
        <w:t>12</w:t>
      </w:r>
      <w:r w:rsidRPr="00495B5E">
        <w:rPr>
          <w:rFonts w:ascii="Times New Roman" w:hAnsi="Times New Roman" w:cs="Times New Roman"/>
          <w:color w:val="000000" w:themeColor="text1"/>
          <w:sz w:val="24"/>
          <w:szCs w:val="24"/>
          <w:shd w:val="clear" w:color="auto" w:fill="FFFFFF"/>
        </w:rPr>
        <w:t>(1), 39-62. DOI: 10.1007/s11417-016-9236-3</w:t>
      </w:r>
    </w:p>
    <w:p w:rsidR="00B74FE6" w:rsidRPr="00495B5E" w:rsidRDefault="007504B4"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495B5E">
        <w:rPr>
          <w:rFonts w:ascii="Times New Roman" w:hAnsi="Times New Roman" w:cs="Times New Roman"/>
          <w:color w:val="000000" w:themeColor="text1"/>
          <w:sz w:val="24"/>
          <w:szCs w:val="24"/>
          <w:shd w:val="clear" w:color="auto" w:fill="FFFFFF"/>
        </w:rPr>
        <w:t>Charles, E. (2015). It's Not About Nature Versus Nurture; It Is About Whether Nature Versus Nurture Makes sense. </w:t>
      </w:r>
      <w:r w:rsidRPr="00495B5E">
        <w:rPr>
          <w:rFonts w:ascii="Times New Roman" w:hAnsi="Times New Roman" w:cs="Times New Roman"/>
          <w:i/>
          <w:iCs/>
          <w:color w:val="000000" w:themeColor="text1"/>
          <w:sz w:val="24"/>
          <w:szCs w:val="24"/>
          <w:shd w:val="clear" w:color="auto" w:fill="FFFFFF"/>
        </w:rPr>
        <w:t>Psyccritiques</w:t>
      </w:r>
      <w:r w:rsidRPr="00495B5E">
        <w:rPr>
          <w:rFonts w:ascii="Times New Roman" w:hAnsi="Times New Roman" w:cs="Times New Roman"/>
          <w:color w:val="000000" w:themeColor="text1"/>
          <w:sz w:val="24"/>
          <w:szCs w:val="24"/>
          <w:shd w:val="clear" w:color="auto" w:fill="FFFFFF"/>
        </w:rPr>
        <w:t>, </w:t>
      </w:r>
      <w:r w:rsidRPr="00495B5E">
        <w:rPr>
          <w:rFonts w:ascii="Times New Roman" w:hAnsi="Times New Roman" w:cs="Times New Roman"/>
          <w:i/>
          <w:iCs/>
          <w:color w:val="000000" w:themeColor="text1"/>
          <w:sz w:val="24"/>
          <w:szCs w:val="24"/>
          <w:shd w:val="clear" w:color="auto" w:fill="FFFFFF"/>
        </w:rPr>
        <w:t>6060</w:t>
      </w:r>
      <w:r w:rsidRPr="00495B5E">
        <w:rPr>
          <w:rFonts w:ascii="Times New Roman" w:hAnsi="Times New Roman" w:cs="Times New Roman"/>
          <w:color w:val="000000" w:themeColor="text1"/>
          <w:sz w:val="24"/>
          <w:szCs w:val="24"/>
          <w:shd w:val="clear" w:color="auto" w:fill="FFFFFF"/>
        </w:rPr>
        <w:t>(2828). DOI: 10.1037/a0039362</w:t>
      </w:r>
    </w:p>
    <w:p w:rsidR="00B74FE6" w:rsidRPr="00495B5E" w:rsidRDefault="007504B4"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495B5E">
        <w:rPr>
          <w:rFonts w:ascii="Times New Roman" w:hAnsi="Times New Roman" w:cs="Times New Roman"/>
          <w:color w:val="000000" w:themeColor="text1"/>
          <w:sz w:val="24"/>
          <w:szCs w:val="24"/>
          <w:shd w:val="clear" w:color="auto" w:fill="FFFFFF"/>
        </w:rPr>
        <w:t xml:space="preserve">Morgan, R., &amp; Truman, J. (2017). Bureau of Justice Statistics (BJS) - Criminal Victimization, 2017. Retrieved 3 March 2020, from </w:t>
      </w:r>
      <w:hyperlink r:id="rId7" w:history="1">
        <w:r w:rsidRPr="00495B5E">
          <w:rPr>
            <w:rStyle w:val="Hyperlink"/>
            <w:rFonts w:ascii="Times New Roman" w:hAnsi="Times New Roman" w:cs="Times New Roman"/>
            <w:color w:val="000000" w:themeColor="text1"/>
            <w:sz w:val="24"/>
            <w:szCs w:val="24"/>
            <w:u w:val="none"/>
            <w:shd w:val="clear" w:color="auto" w:fill="FFFFFF"/>
          </w:rPr>
          <w:t>https://www.bjs.gov/index.cfm?ty=pbdetail&amp;iid=6466</w:t>
        </w:r>
      </w:hyperlink>
    </w:p>
    <w:p w:rsidR="00B74FE6" w:rsidRPr="00495B5E" w:rsidRDefault="007504B4"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495B5E">
        <w:rPr>
          <w:rFonts w:ascii="Times New Roman" w:hAnsi="Times New Roman" w:cs="Times New Roman"/>
          <w:color w:val="000000" w:themeColor="text1"/>
          <w:sz w:val="24"/>
          <w:szCs w:val="24"/>
          <w:shd w:val="clear" w:color="auto" w:fill="FFFFFF"/>
        </w:rPr>
        <w:t xml:space="preserve">Zhang, A., &amp; Oudekerk, B. (2015). Bureau of Justice Statistics (BJS) - Indicators of School Crime and Safety: 2015. Retrieved 3 March 2020, from </w:t>
      </w:r>
      <w:hyperlink r:id="rId8" w:history="1">
        <w:r w:rsidRPr="00495B5E">
          <w:rPr>
            <w:rStyle w:val="Hyperlink"/>
            <w:rFonts w:ascii="Times New Roman" w:hAnsi="Times New Roman" w:cs="Times New Roman"/>
            <w:color w:val="000000" w:themeColor="text1"/>
            <w:sz w:val="24"/>
            <w:szCs w:val="24"/>
            <w:u w:val="none"/>
            <w:shd w:val="clear" w:color="auto" w:fill="FFFFFF"/>
          </w:rPr>
          <w:t>https://www.bjs.gov/index.cfm?ty=pbdetail&amp;iid=5599</w:t>
        </w:r>
      </w:hyperlink>
    </w:p>
    <w:p w:rsidR="00B74FE6" w:rsidRPr="00495B5E" w:rsidRDefault="00B74FE6" w:rsidP="00495B5E">
      <w:pPr>
        <w:spacing w:after="0" w:line="480" w:lineRule="auto"/>
        <w:rPr>
          <w:rFonts w:ascii="Times New Roman" w:hAnsi="Times New Roman" w:cs="Times New Roman"/>
          <w:sz w:val="24"/>
          <w:szCs w:val="24"/>
        </w:rPr>
      </w:pPr>
    </w:p>
    <w:sectPr w:rsidR="00B74FE6" w:rsidRPr="00495B5E" w:rsidSect="0064768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ADF" w:rsidRDefault="00D16ADF">
      <w:pPr>
        <w:spacing w:after="0" w:line="240" w:lineRule="auto"/>
      </w:pPr>
      <w:r>
        <w:separator/>
      </w:r>
    </w:p>
  </w:endnote>
  <w:endnote w:type="continuationSeparator" w:id="1">
    <w:p w:rsidR="00D16ADF" w:rsidRDefault="00D16A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ADF" w:rsidRDefault="00D16ADF">
      <w:pPr>
        <w:spacing w:after="0" w:line="240" w:lineRule="auto"/>
      </w:pPr>
      <w:r>
        <w:separator/>
      </w:r>
    </w:p>
  </w:footnote>
  <w:footnote w:type="continuationSeparator" w:id="1">
    <w:p w:rsidR="00D16ADF" w:rsidRDefault="00D16A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8C" w:rsidRDefault="007504B4" w:rsidP="0064768C">
    <w:pPr>
      <w:pStyle w:val="Header"/>
    </w:pPr>
    <w:r w:rsidRPr="0064768C">
      <w:rPr>
        <w:rFonts w:ascii="Times New Roman" w:hAnsi="Times New Roman" w:cs="Times New Roman"/>
        <w:sz w:val="24"/>
        <w:szCs w:val="24"/>
      </w:rPr>
      <w:t>UCR AND NCVS CRIME DATABASES</w:t>
    </w:r>
    <w:sdt>
      <w:sdtPr>
        <w:rPr>
          <w:rFonts w:ascii="Times New Roman" w:hAnsi="Times New Roman" w:cs="Times New Roman"/>
          <w:sz w:val="24"/>
          <w:szCs w:val="24"/>
        </w:rPr>
        <w:id w:val="-1430113143"/>
        <w:docPartObj>
          <w:docPartGallery w:val="Page Numbers (Top of Page)"/>
          <w:docPartUnique/>
        </w:docPartObj>
      </w:sdtPr>
      <w:sdtEndPr>
        <w:rPr>
          <w:noProof/>
        </w:rPr>
      </w:sdtEndPr>
      <w:sdtContent>
        <w:r w:rsidR="00495B5E">
          <w:rPr>
            <w:rFonts w:ascii="Times New Roman" w:hAnsi="Times New Roman" w:cs="Times New Roman"/>
            <w:sz w:val="24"/>
            <w:szCs w:val="24"/>
          </w:rPr>
          <w:t xml:space="preserve">                                                                                     </w:t>
        </w:r>
        <w:r w:rsidR="002F70EF" w:rsidRPr="0064768C">
          <w:rPr>
            <w:rFonts w:ascii="Times New Roman" w:hAnsi="Times New Roman" w:cs="Times New Roman"/>
            <w:sz w:val="24"/>
            <w:szCs w:val="24"/>
          </w:rPr>
          <w:fldChar w:fldCharType="begin"/>
        </w:r>
        <w:r w:rsidRPr="0064768C">
          <w:rPr>
            <w:rFonts w:ascii="Times New Roman" w:hAnsi="Times New Roman" w:cs="Times New Roman"/>
            <w:sz w:val="24"/>
            <w:szCs w:val="24"/>
          </w:rPr>
          <w:instrText xml:space="preserve"> PAGE   \* MERGEFORMAT </w:instrText>
        </w:r>
        <w:r w:rsidR="002F70EF" w:rsidRPr="0064768C">
          <w:rPr>
            <w:rFonts w:ascii="Times New Roman" w:hAnsi="Times New Roman" w:cs="Times New Roman"/>
            <w:sz w:val="24"/>
            <w:szCs w:val="24"/>
          </w:rPr>
          <w:fldChar w:fldCharType="separate"/>
        </w:r>
        <w:r w:rsidR="00495B5E">
          <w:rPr>
            <w:rFonts w:ascii="Times New Roman" w:hAnsi="Times New Roman" w:cs="Times New Roman"/>
            <w:noProof/>
            <w:sz w:val="24"/>
            <w:szCs w:val="24"/>
          </w:rPr>
          <w:t>3</w:t>
        </w:r>
        <w:r w:rsidR="002F70EF" w:rsidRPr="0064768C">
          <w:rPr>
            <w:rFonts w:ascii="Times New Roman" w:hAnsi="Times New Roman" w:cs="Times New Roman"/>
            <w:noProof/>
            <w:sz w:val="24"/>
            <w:szCs w:val="24"/>
          </w:rPr>
          <w:fldChar w:fldCharType="end"/>
        </w:r>
      </w:sdtContent>
    </w:sdt>
  </w:p>
  <w:p w:rsidR="0064768C" w:rsidRDefault="006476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8C" w:rsidRPr="0064768C" w:rsidRDefault="007504B4" w:rsidP="0064768C">
    <w:pPr>
      <w:pStyle w:val="Header"/>
      <w:rPr>
        <w:rFonts w:ascii="Times New Roman" w:hAnsi="Times New Roman" w:cs="Times New Roman"/>
        <w:sz w:val="24"/>
        <w:szCs w:val="24"/>
      </w:rPr>
    </w:pPr>
    <w:r w:rsidRPr="0064768C">
      <w:rPr>
        <w:rFonts w:ascii="Times New Roman" w:hAnsi="Times New Roman" w:cs="Times New Roman"/>
        <w:sz w:val="24"/>
        <w:szCs w:val="24"/>
      </w:rPr>
      <w:t>Running head: UCR AND NCVS CRIME DATABASES</w:t>
    </w:r>
    <w:sdt>
      <w:sdtPr>
        <w:rPr>
          <w:rFonts w:ascii="Times New Roman" w:hAnsi="Times New Roman" w:cs="Times New Roman"/>
          <w:sz w:val="24"/>
          <w:szCs w:val="24"/>
        </w:rPr>
        <w:id w:val="1992758332"/>
        <w:docPartObj>
          <w:docPartGallery w:val="Page Numbers (Top of Page)"/>
          <w:docPartUnique/>
        </w:docPartObj>
      </w:sdtPr>
      <w:sdtEndPr>
        <w:rPr>
          <w:noProof/>
        </w:rPr>
      </w:sdtEndPr>
      <w:sdtContent>
        <w:r w:rsidR="00495B5E">
          <w:rPr>
            <w:rFonts w:ascii="Times New Roman" w:hAnsi="Times New Roman" w:cs="Times New Roman"/>
            <w:sz w:val="24"/>
            <w:szCs w:val="24"/>
          </w:rPr>
          <w:t xml:space="preserve">                                                            </w:t>
        </w:r>
        <w:r w:rsidR="002F70EF" w:rsidRPr="0064768C">
          <w:rPr>
            <w:rFonts w:ascii="Times New Roman" w:hAnsi="Times New Roman" w:cs="Times New Roman"/>
            <w:sz w:val="24"/>
            <w:szCs w:val="24"/>
          </w:rPr>
          <w:fldChar w:fldCharType="begin"/>
        </w:r>
        <w:r w:rsidRPr="0064768C">
          <w:rPr>
            <w:rFonts w:ascii="Times New Roman" w:hAnsi="Times New Roman" w:cs="Times New Roman"/>
            <w:sz w:val="24"/>
            <w:szCs w:val="24"/>
          </w:rPr>
          <w:instrText xml:space="preserve"> PAGE   \* MERGEFORMAT </w:instrText>
        </w:r>
        <w:r w:rsidR="002F70EF" w:rsidRPr="0064768C">
          <w:rPr>
            <w:rFonts w:ascii="Times New Roman" w:hAnsi="Times New Roman" w:cs="Times New Roman"/>
            <w:sz w:val="24"/>
            <w:szCs w:val="24"/>
          </w:rPr>
          <w:fldChar w:fldCharType="separate"/>
        </w:r>
        <w:r w:rsidR="00495B5E">
          <w:rPr>
            <w:rFonts w:ascii="Times New Roman" w:hAnsi="Times New Roman" w:cs="Times New Roman"/>
            <w:noProof/>
            <w:sz w:val="24"/>
            <w:szCs w:val="24"/>
          </w:rPr>
          <w:t>1</w:t>
        </w:r>
        <w:r w:rsidR="002F70EF" w:rsidRPr="0064768C">
          <w:rPr>
            <w:rFonts w:ascii="Times New Roman" w:hAnsi="Times New Roman" w:cs="Times New Roman"/>
            <w:noProof/>
            <w:sz w:val="24"/>
            <w:szCs w:val="24"/>
          </w:rPr>
          <w:fldChar w:fldCharType="end"/>
        </w:r>
      </w:sdtContent>
    </w:sdt>
  </w:p>
  <w:p w:rsidR="0064768C" w:rsidRDefault="006476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4FE6"/>
    <w:rsid w:val="001A6394"/>
    <w:rsid w:val="002F70EF"/>
    <w:rsid w:val="00495B5E"/>
    <w:rsid w:val="0064768C"/>
    <w:rsid w:val="007504B4"/>
    <w:rsid w:val="0077336F"/>
    <w:rsid w:val="008432A1"/>
    <w:rsid w:val="00B74FE6"/>
    <w:rsid w:val="00B866A8"/>
    <w:rsid w:val="00D16A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F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FE6"/>
    <w:rPr>
      <w:color w:val="0563C1" w:themeColor="hyperlink"/>
      <w:u w:val="single"/>
    </w:rPr>
  </w:style>
  <w:style w:type="paragraph" w:styleId="Header">
    <w:name w:val="header"/>
    <w:basedOn w:val="Normal"/>
    <w:link w:val="HeaderChar"/>
    <w:uiPriority w:val="99"/>
    <w:unhideWhenUsed/>
    <w:rsid w:val="00B74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FE6"/>
  </w:style>
  <w:style w:type="paragraph" w:styleId="Footer">
    <w:name w:val="footer"/>
    <w:basedOn w:val="Normal"/>
    <w:link w:val="FooterChar"/>
    <w:uiPriority w:val="99"/>
    <w:semiHidden/>
    <w:unhideWhenUsed/>
    <w:rsid w:val="00495B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5B5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js.gov/index.cfm?ty=pbdetail&amp;iid=5599" TargetMode="External"/><Relationship Id="rId3" Type="http://schemas.openxmlformats.org/officeDocument/2006/relationships/webSettings" Target="webSettings.xml"/><Relationship Id="rId7" Type="http://schemas.openxmlformats.org/officeDocument/2006/relationships/hyperlink" Target="https://www.bjs.gov/index.cfm?ty=pbdetail&amp;iid=646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bi.gov/file-repository/activeshooterincidentsus_2014-2015.pdf/view"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3719</Characters>
  <Application>Microsoft Office Word</Application>
  <DocSecurity>0</DocSecurity>
  <Lines>30</Lines>
  <Paragraphs>8</Paragraphs>
  <ScaleCrop>false</ScaleCrop>
  <Company/>
  <LinksUpToDate>false</LinksUpToDate>
  <CharactersWithSpaces>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2020-03-03T04:10:00Z</dcterms:created>
  <dcterms:modified xsi:type="dcterms:W3CDTF">2020-03-03T04:10:00Z</dcterms:modified>
</cp:coreProperties>
</file>